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LVM-171SA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16,5" (42cm) Multiformat Monitor, FullHD, 1920x1080,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