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218656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jetcat-7A-B2ca/500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Verlegekabel Cat7A S/FTP B2ca 1200 AWG22, S/FTP 2x4P CPR B2ca orange RAL 2003 500m Trommel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Netzwerkkabel Cat.7A</w:t>
      </w:r>
    </w:p>
    <w:p>
      <w:pPr>
        <w:pStyle w:val="p2Style"/>
      </w:pPr>
      <w:r>
        <w:rPr>
          <w:rStyle w:val="textStyle"/>
        </w:rPr>
        <w:t xml:space="preserve">Maximale Frequenz 1200MHz</w:t>
      </w:r>
    </w:p>
    <w:p>
      <w:pPr>
        <w:pStyle w:val="p2Style"/>
      </w:pPr>
      <w:r>
        <w:rPr>
          <w:rStyle w:val="textStyle"/>
        </w:rPr>
        <w:t xml:space="preserve">Übertragungsstandard IEEE 802.3 10Mbit bis 10Gbit</w:t>
      </w:r>
    </w:p>
    <w:p>
      <w:pPr>
        <w:pStyle w:val="p2Style"/>
      </w:pPr>
      <w:r>
        <w:rPr>
          <w:rStyle w:val="textStyle"/>
        </w:rPr>
        <w:t xml:space="preserve">Flammwidrig nach EN 60332-1</w:t>
      </w:r>
    </w:p>
    <w:p>
      <w:pPr>
        <w:pStyle w:val="p2Style"/>
      </w:pPr>
      <w:r>
        <w:rPr>
          <w:rStyle w:val="textStyle"/>
        </w:rPr>
        <w:t xml:space="preserve">Halogenfrei nach EN 60754-1/2</w:t>
      </w:r>
    </w:p>
    <w:p>
      <w:pPr>
        <w:pStyle w:val="p2Style"/>
      </w:pPr>
      <w:r>
        <w:rPr>
          <w:rStyle w:val="textStyle"/>
        </w:rPr>
        <w:t xml:space="preserve">Kabelaufbau S/FTP</w:t>
      </w:r>
    </w:p>
    <w:p>
      <w:pPr>
        <w:pStyle w:val="p2Style"/>
      </w:pPr>
      <w:r>
        <w:rPr>
          <w:rStyle w:val="textStyle"/>
        </w:rPr>
        <w:t xml:space="preserve">Farbe orange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218656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2026-07-19T12:37:15+00:00</dcterms:created>
  <dcterms:modified xsi:type="dcterms:W3CDTF">2026-07-19T12:37:15+00:00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