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network 6A-industry-20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Cat.6A, TM21, UC900, PUR, 20m, 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Cat.6A Industriekabel mit PUR Außenmantel</w:t>
      </w:r>
    </w:p>
    <w:p>
      <w:pPr>
        <w:pStyle w:val="p2Style"/>
      </w:pPr>
      <w:r>
        <w:rPr>
          <w:rStyle w:val="textStyle"/>
        </w:rPr>
        <w:t xml:space="preserve">Steckverbindertyp RJ45 8(8), TM21 rot</w:t>
      </w:r>
    </w:p>
    <w:p>
      <w:pPr>
        <w:pStyle w:val="p2Style"/>
      </w:pPr>
      <w:r>
        <w:rPr>
          <w:rStyle w:val="textStyle"/>
        </w:rPr>
        <w:t xml:space="preserve">Kontakte vergoldet, Bandbreite 500MHz</w:t>
      </w:r>
    </w:p>
    <w:p>
      <w:pPr>
        <w:pStyle w:val="p2Style"/>
      </w:pPr>
      <w:r>
        <w:rPr>
          <w:rStyle w:val="textStyle"/>
        </w:rPr>
        <w:t xml:space="preserve">Flammwidrig nach IEC60332-1</w:t>
      </w:r>
    </w:p>
    <w:p>
      <w:pPr>
        <w:pStyle w:val="p2Style"/>
      </w:pPr>
      <w:r>
        <w:rPr>
          <w:rStyle w:val="textStyle"/>
        </w:rPr>
        <w:t xml:space="preserve">Halogen frei nach IEC60754-2</w:t>
      </w:r>
    </w:p>
    <w:p>
      <w:pPr>
        <w:pStyle w:val="p2Style"/>
      </w:pPr>
      <w:r>
        <w:rPr>
          <w:rStyle w:val="textStyle"/>
        </w:rPr>
        <w:t xml:space="preserve">Raucharm nach IEC61034</w:t>
      </w:r>
    </w:p>
    <w:p>
      <w:pPr>
        <w:pStyle w:val="p2Style"/>
      </w:pPr>
      <w:r>
        <w:rPr>
          <w:rStyle w:val="textStyle"/>
        </w:rPr>
        <w:t xml:space="preserve">Ölbeständig nach EN 60811-2-1</w:t>
      </w:r>
    </w:p>
    <w:p>
      <w:pPr>
        <w:pStyle w:val="p2Style"/>
      </w:pPr>
      <w:r>
        <w:rPr>
          <w:rStyle w:val="textStyle"/>
        </w:rPr>
        <w:t xml:space="preserve">UV beständig nach IEC60068-2-5</w:t>
      </w:r>
    </w:p>
    <w:p>
      <w:pPr>
        <w:pStyle w:val="p2Style"/>
      </w:pPr>
      <w:r>
        <w:rPr>
          <w:rStyle w:val="textStyle"/>
        </w:rPr>
        <w:t xml:space="preserve">Ozon beständig nach EN60811-2-1</w:t>
      </w:r>
    </w:p>
    <w:p>
      <w:pPr>
        <w:pStyle w:val="p2Style"/>
      </w:pPr>
      <w:r>
        <w:rPr>
          <w:rStyle w:val="textStyle"/>
        </w:rPr>
        <w:t xml:space="preserve">Temperaturbereich -35°C bis + 75°C</w:t>
      </w:r>
    </w:p>
    <w:p>
      <w:pPr>
        <w:pStyle w:val="p2Style"/>
      </w:pPr>
      <w:r>
        <w:rPr>
          <w:rStyle w:val="textStyle"/>
        </w:rPr>
        <w:t xml:space="preserve">Aussendurchmesser des Kabes 5,9mm</w:t>
      </w:r>
    </w:p>
    <w:p>
      <w:pPr>
        <w:pStyle w:val="p2Style"/>
      </w:pPr>
      <w:r>
        <w:rPr>
          <w:rStyle w:val="textStyle"/>
        </w:rPr>
        <w:t xml:space="preserve">Mantelfarbe Rot,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217580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2026-09-21T01:54:48+00:00</dcterms:created>
  <dcterms:modified xsi:type="dcterms:W3CDTF">2026-09-21T01:54:48+00:00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