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120x2,9m, 1,3°,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120 m / ~400 ft</w:t>
      </w:r>
    </w:p>
    <w:p>
      <w:pPr>
        <w:pStyle w:val="p2Style"/>
      </w:pPr>
      <w:r>
        <w:rPr>
          <w:rStyle w:val="textStyle"/>
        </w:rPr>
        <w:t xml:space="preserve">Nominale Reichweiten Breite: 2.9 m / ~9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1.3°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Vorhangmelder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120m x 2,9m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Dreifachkanal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CH10033001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2026-10-14T08:32:28+00:00</dcterms:created>
  <dcterms:modified xsi:type="dcterms:W3CDTF">2026-10-14T08:32:28+00:00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