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120x2,9m, 1,3°,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120 m / ~400 ft</w:t>
      </w:r>
    </w:p>
    <w:p>
      <w:pPr>
        <w:pStyle w:val="p2Style"/>
      </w:pPr>
      <w:r>
        <w:rPr>
          <w:rStyle w:val="textStyle"/>
        </w:rPr>
        <w:t xml:space="preserve">Nominale Reichweiten Breite: 2.9 m / ~9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1.3°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120m x 2,9m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Dreifachkanal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CH10033001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