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217730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X-24Ew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24/7, 1920x1080, HDMI, DVI-D, VGA, DisplayPort, 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24" Weitformat LCD-Display</w:t>
      </w:r>
    </w:p>
    <w:p>
      <w:pPr>
        <w:pStyle w:val="p2Style"/>
      </w:pPr>
      <w:r>
        <w:rPr>
          <w:rStyle w:val="textStyle"/>
        </w:rPr>
        <w:t xml:space="preserve">LED-Beleuchtungstechnologie mit Full HD-Auflösung</w:t>
      </w:r>
    </w:p>
    <w:p>
      <w:pPr>
        <w:pStyle w:val="p2Style"/>
      </w:pPr>
      <w:r>
        <w:rPr>
          <w:rStyle w:val="textStyle"/>
        </w:rPr>
        <w:t xml:space="preserve">Dynamisches Kontrastverhältnis von 2.000.000:1</w:t>
      </w:r>
    </w:p>
    <w:p>
      <w:pPr>
        <w:pStyle w:val="p2Style"/>
      </w:pPr>
      <w:r>
        <w:rPr>
          <w:rStyle w:val="textStyle"/>
        </w:rPr>
        <w:t xml:space="preserve">Attraktiv schmaler Rahmen 14mm</w:t>
      </w:r>
    </w:p>
    <w:p>
      <w:pPr>
        <w:pStyle w:val="p2Style"/>
      </w:pPr>
      <w:r>
        <w:rPr>
          <w:rStyle w:val="textStyle"/>
        </w:rPr>
        <w:t xml:space="preserve">NeoV Glasfilterscheibe</w:t>
      </w:r>
    </w:p>
    <w:p>
      <w:pPr>
        <w:pStyle w:val="p2Style"/>
      </w:pPr>
      <w:r>
        <w:rPr>
          <w:rStyle w:val="textStyle"/>
        </w:rPr>
        <w:t xml:space="preserve">AIP-Technologie: PIP- und PBP</w:t>
      </w:r>
    </w:p>
    <w:p>
      <w:pPr>
        <w:pStyle w:val="p2Style"/>
      </w:pPr>
      <w:r>
        <w:rPr>
          <w:rStyle w:val="textStyle"/>
        </w:rPr>
        <w:t xml:space="preserve">Rauschunterdrückung, Bilddrehung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EcoSmart-Sensor für niedrigen Energieverbrauch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Touchsensor-Tasten zum Schutz vor Vandalismus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RoHS,WEEE,REACH,GOST-R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59,9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23,6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4710739593792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X24EB0A1E0100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2026-07-21T07:23:57+00:00</dcterms:created>
  <dcterms:modified xsi:type="dcterms:W3CDTF">2026-07-21T07:23:57+00:00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