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X-24E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24/7, 1920x1080, HDMI, DVI-D, VGA, DisplayPort,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Weitformat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Dynamisches Kontrastverhältnis von 2.000.000:1</w:t>
      </w:r>
    </w:p>
    <w:p>
      <w:pPr>
        <w:pStyle w:val="p2Style"/>
      </w:pPr>
      <w:r>
        <w:rPr>
          <w:rStyle w:val="textStyle"/>
        </w:rPr>
        <w:t xml:space="preserve">Attraktiv schmaler Rahmen 14mm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</w:t>
      </w:r>
    </w:p>
    <w:p>
      <w:pPr>
        <w:pStyle w:val="p2Style"/>
      </w:pPr>
      <w:r>
        <w:rPr>
          <w:rStyle w:val="textStyle"/>
        </w:rPr>
        <w:t xml:space="preserve">Rauschunterdrückung, Bilddrehung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Touchsensor-Tasten zum Schutz vor Vandalismus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RoHS,WEEE,REACH,GOST-R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X24EB011E0100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2026-06-05T18:33:58+00:00</dcterms:created>
  <dcterms:modified xsi:type="dcterms:W3CDTF">2026-06-05T18:33:58+00:00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