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T8341 PIR MOTION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Infrarot, Bewegungsmelder,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Passive Infrarot Technologie</w:t>
      </w:r>
    </w:p>
    <w:p>
      <w:pPr>
        <w:pStyle w:val="p2Style"/>
      </w:pPr>
      <w:r>
        <w:rPr>
          <w:rStyle w:val="textStyle"/>
        </w:rPr>
        <w:t xml:space="preserve">Einstellbare Detektionscharakteristik</w:t>
      </w:r>
    </w:p>
    <w:p>
      <w:pPr>
        <w:pStyle w:val="p2Style"/>
      </w:pPr>
      <w:r>
        <w:rPr>
          <w:rStyle w:val="textStyle"/>
        </w:rPr>
        <w:t xml:space="preserve">Einstellbare Detektionsreichweite</w:t>
      </w:r>
    </w:p>
    <w:p>
      <w:pPr>
        <w:pStyle w:val="p2Style"/>
      </w:pPr>
      <w:r>
        <w:rPr>
          <w:rStyle w:val="textStyle"/>
        </w:rPr>
        <w:t xml:space="preserve">1x CR123 3.0 V Lithium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