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QND-7010R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2,8mm, 2592x1520, H.265,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4MP CMOS Netzwerk Fixdome</w:t>
      </w:r>
    </w:p>
    <w:p>
      <w:pPr>
        <w:pStyle w:val="p2Style"/>
      </w:pPr>
      <w:r>
        <w:rPr>
          <w:rStyle w:val="textStyle"/>
        </w:rPr>
        <w:t xml:space="preserve">4 Megapixel Auflösung 2592x1520@20fps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Duale Stromversorgung, PoE (IEEE802.3af, Class3), 12V DC</w:t>
      </w:r>
    </w:p>
    <w:p>
      <w:pPr>
        <w:pStyle w:val="p2Style"/>
      </w:pPr>
      <w:r>
        <w:rPr>
          <w:rStyle w:val="textStyle"/>
        </w:rPr>
        <w:t xml:space="preserve">Für Innenanwendung,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8801089113801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QND-7010R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2026-09-26T23:03:16+00:00</dcterms:created>
  <dcterms:modified xsi:type="dcterms:W3CDTF">2026-09-26T23:03:16+00:00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