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RKM114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zur festen Montage einer Synology RackStation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RS815(RP)+, RS815</w:t>
      </w:r>
    </w:p>
    <w:p>
      <w:pPr>
        <w:pStyle w:val="p2Style"/>
      </w:pPr>
      <w:r>
        <w:rPr>
          <w:rStyle w:val="textStyle"/>
        </w:rPr>
        <w:t xml:space="preserve">RX415, RS814(RP)+, RS814, RS812(RP)+</w:t>
      </w:r>
    </w:p>
    <w:p>
      <w:pPr>
        <w:pStyle w:val="p2Style"/>
      </w:pPr>
      <w:r>
        <w:rPr>
          <w:rStyle w:val="textStyle"/>
        </w:rPr>
        <w:t xml:space="preserve">RS812, RS411, RS810(RP)+, RX410</w:t>
      </w:r>
    </w:p>
    <w:p>
      <w:pPr>
        <w:pStyle w:val="p2Style"/>
      </w:pPr>
      <w:r>
        <w:rPr>
          <w:rStyle w:val="textStyle"/>
        </w:rPr>
        <w:t xml:space="preserve">RS409(RP)+, RS409, RX4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RKM114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