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TVA-1201TRA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Sender+Empfänger, UTP, BNC, 250m, Innen, HD TVI, AHD, CVI, CVBS, Aktiv,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Signal Übertragung über UTP-Kabel</w:t>
      </w:r>
    </w:p>
    <w:p>
      <w:pPr>
        <w:pStyle w:val="p2Style"/>
      </w:pPr>
      <w:r>
        <w:rPr>
          <w:rStyle w:val="textStyle"/>
        </w:rPr>
        <w:t xml:space="preserve">HD TVI, CVI, AHD oder CVBS Signale</w:t>
      </w:r>
    </w:p>
    <w:p>
      <w:pPr>
        <w:pStyle w:val="p2Style"/>
      </w:pPr>
      <w:r>
        <w:rPr>
          <w:rStyle w:val="textStyle"/>
        </w:rPr>
        <w:t xml:space="preserve">Bis zu 250m (Cat5e Kabel)</w:t>
      </w:r>
    </w:p>
    <w:p>
      <w:pPr>
        <w:pStyle w:val="p2Style"/>
      </w:pPr>
      <w:r>
        <w:rPr>
          <w:rStyle w:val="textStyle"/>
        </w:rPr>
        <w:t xml:space="preserve">Einstellbare Signalverstärkung</w:t>
      </w:r>
    </w:p>
    <w:p>
      <w:pPr>
        <w:pStyle w:val="p2Style"/>
      </w:pPr>
      <w:r>
        <w:rPr>
          <w:rStyle w:val="textStyle"/>
        </w:rPr>
        <w:t xml:space="preserve">Anschlüsse: BNC, UTP Klemmblock</w:t>
      </w:r>
    </w:p>
    <w:p>
      <w:pPr>
        <w:pStyle w:val="p2Style"/>
      </w:pPr>
      <w:r>
        <w:rPr>
          <w:rStyle w:val="textStyle"/>
        </w:rPr>
        <w:t xml:space="preserve">Aktiver Sender,12VDC + Passiver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2026-08-18T09:50:09+00:00</dcterms:created>
  <dcterms:modified xsi:type="dcterms:W3CDTF">2026-08-18T09:50:09+00:00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