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WD40PURZ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4TB, 64MB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AllFrame 4K-Technologie für eine bessere Leistung</w:t>
      </w:r>
    </w:p>
    <w:p>
      <w:pPr>
        <w:pStyle w:val="p2Style"/>
      </w:pPr>
      <w:r>
        <w:rPr>
          <w:rStyle w:val="textStyle"/>
        </w:rPr>
        <w:t xml:space="preserve">Unterstützt bis zu 64 HD-Kameras</w:t>
      </w:r>
    </w:p>
    <w:p>
      <w:pPr>
        <w:pStyle w:val="p2Style"/>
      </w:pPr>
      <w:r>
        <w:rPr>
          <w:rStyle w:val="textStyle"/>
        </w:rPr>
        <w:t xml:space="preserve">Anlaufresistente Komponenten</w:t>
      </w:r>
    </w:p>
    <w:p>
      <w:pPr>
        <w:pStyle w:val="p2Style"/>
      </w:pPr>
      <w:r>
        <w:rPr>
          <w:rStyle w:val="textStyle"/>
        </w:rPr>
        <w:t xml:space="preserve">Bis zu 16 Festplattenlaufwerke pro System möglich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4 TB Kapazität, 64MB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0718037856773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WD40PURZ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2026-09-04T08:47:35+00:00</dcterms:created>
  <dcterms:modified xsi:type="dcterms:W3CDTF">2026-09-04T08:47:35+00:00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