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ST1000VX005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1TB, 64MB Cache,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Serie für Überwachungslösungen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1 TB Kapazität, SATA mit 6 Gbit/s, 64MB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Abgestimmt auf bis zu 90% Schreiben</w:t>
      </w:r>
    </w:p>
    <w:p>
      <w:pPr>
        <w:pStyle w:val="p2Style"/>
      </w:pPr>
      <w:r>
        <w:rPr>
          <w:rStyle w:val="textStyle"/>
        </w:rPr>
        <w:t xml:space="preserve">Optimierte Leistung auch in RAID Umgebungen</w:t>
      </w:r>
    </w:p>
    <w:p>
      <w:pPr>
        <w:pStyle w:val="p2Style"/>
      </w:pPr>
      <w:r>
        <w:rPr>
          <w:rStyle w:val="textStyle"/>
        </w:rPr>
        <w:t xml:space="preserve">Für bis zu 8 Laufwerksschächte geeignet</w:t>
      </w:r>
    </w:p>
    <w:p>
      <w:pPr>
        <w:pStyle w:val="p2Style"/>
      </w:pPr>
      <w:r>
        <w:rPr>
          <w:rStyle w:val="textStyle"/>
        </w:rPr>
        <w:t xml:space="preserve">Kein Sensor für Rotationsschwingungen</w:t>
      </w:r>
    </w:p>
    <w:p>
      <w:pPr>
        <w:pStyle w:val="p2Style"/>
      </w:pPr>
      <w:r>
        <w:rPr>
          <w:rStyle w:val="textStyle"/>
        </w:rPr>
        <w:t xml:space="preserve">Bis zu 1 Mio. Stunden MTBF</w:t>
      </w:r>
    </w:p>
    <w:p>
      <w:pPr>
        <w:pStyle w:val="p2Style"/>
      </w:pPr>
      <w:r>
        <w:rPr>
          <w:rStyle w:val="textStyle"/>
        </w:rPr>
        <w:t xml:space="preserve">Workload-Rate von 180 TB/Jahr</w:t>
      </w:r>
    </w:p>
    <w:p>
      <w:pPr>
        <w:pStyle w:val="p2Style"/>
      </w:pPr>
      <w:r>
        <w:rPr>
          <w:rStyle w:val="textStyle"/>
        </w:rPr>
        <w:t xml:space="preserve">Beschränkte 3-Jahres-Garantie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8719706002424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ST1000VX005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2026-06-05T20:29:59+00:00</dcterms:created>
  <dcterms:modified xsi:type="dcterms:W3CDTF">2026-06-05T20:29:59+00:00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