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VAR-DST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Tool zur Installation Raytec VARIO Scheinwerfer, für Tageslicht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Installation und Ausrichtung der Vario Scheinwerfer</w:t>
      </w:r>
    </w:p>
    <w:p>
      <w:pPr>
        <w:pStyle w:val="p2Style"/>
      </w:pPr>
      <w:r>
        <w:rPr>
          <w:rStyle w:val="textStyle"/>
        </w:rPr>
        <w:t xml:space="preserve">Überprüfung des Abstrahlwinkels auch bei Tageslicht</w:t>
      </w:r>
    </w:p>
    <w:p>
      <w:pPr>
        <w:pStyle w:val="p2Style"/>
      </w:pPr>
      <w:r>
        <w:rPr>
          <w:rStyle w:val="textStyle"/>
        </w:rPr>
        <w:t xml:space="preserve">Inklusive Inbusschlüssel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VAR-DST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2026-11-05T21:20:29+00:00</dcterms:created>
  <dcterms:modified xsi:type="dcterms:W3CDTF">2026-11-05T21:20:29+00:00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