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VAR-DST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Tool zur Installation Raytec VARIO Scheinwerfer, für Tageslicht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und Ausrichtung der Vario Scheinwerfer</w:t>
      </w:r>
    </w:p>
    <w:p>
      <w:pPr>
        <w:pStyle w:val="p2Style"/>
      </w:pPr>
      <w:r>
        <w:rPr>
          <w:rStyle w:val="textStyle"/>
        </w:rPr>
        <w:t xml:space="preserve">Überprüfung des Abstrahlwinkels auch bei Tageslicht</w:t>
      </w:r>
    </w:p>
    <w:p>
      <w:pPr>
        <w:pStyle w:val="p2Style"/>
      </w:pPr>
      <w:r>
        <w:rPr>
          <w:rStyle w:val="textStyle"/>
        </w:rPr>
        <w:t xml:space="preserve">Inklusive Inbusschlüssel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VAR-DST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2026-08-14T19:54:40+00:00</dcterms:created>
  <dcterms:modified xsi:type="dcterms:W3CDTF">2026-08-14T19:54:40+00:00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