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PM-42A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für eneo Candid, Candid S, Candid M, WB1, AK-5,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Mastmontageadapter</w:t>
      </w:r>
    </w:p>
    <w:p>
      <w:pPr>
        <w:pStyle w:val="p2Style"/>
      </w:pPr>
      <w:r>
        <w:rPr>
          <w:rStyle w:val="textStyle"/>
        </w:rPr>
        <w:t xml:space="preserve">Für eneo Candid Gehäuseserie sowie</w:t>
      </w:r>
    </w:p>
    <w:p>
      <w:pPr>
        <w:pStyle w:val="p2Style"/>
      </w:pPr>
      <w:r>
        <w:rPr>
          <w:rStyle w:val="textStyle"/>
        </w:rPr>
        <w:t xml:space="preserve">WB1, AK-5, AK-4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 mit 2 Befestigungsbändern</w:t>
      </w:r>
    </w:p>
    <w:p>
      <w:pPr>
        <w:pStyle w:val="p2Style"/>
      </w:pPr>
      <w:r>
        <w:rPr>
          <w:rStyle w:val="textStyle"/>
        </w:rPr>
        <w:t xml:space="preserve">Farbe: Pantone 7541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190x154x76,5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2026-08-15T13:20:33+00:00</dcterms:created>
  <dcterms:modified xsi:type="dcterms:W3CDTF">2026-08-15T13:20:33+00:00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