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pStyle w:val="pStyle"/>
      </w:pPr>
      <w:r>
        <w:rPr>
          <w:rStyle w:val="headStyle"/>
        </w:rPr>
        <w:t xml:space="preserve">Ausschreibungstext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Artikelnummer</w:t>
      </w:r>
    </w:p>
    <w:p>
      <w:pPr>
        <w:pStyle w:val="p2Style"/>
      </w:pPr>
      <w:r>
        <w:rPr>
          <w:rStyle w:val="textStyle"/>
        </w:rPr>
        <w:t xml:space="preserve">130367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Typ</w:t>
      </w:r>
    </w:p>
    <w:p>
      <w:pPr>
        <w:pStyle w:val="p2Style"/>
      </w:pPr>
      <w:r>
        <w:rPr>
          <w:rStyle w:val="textStyle"/>
        </w:rPr>
        <w:t xml:space="preserve">OHPVS36A000B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Kurzbeschreibung</w:t>
      </w:r>
    </w:p>
    <w:p>
      <w:pPr>
        <w:pStyle w:val="p2Style"/>
      </w:pPr>
      <w:r>
        <w:rPr>
          <w:rStyle w:val="textStyle"/>
        </w:rPr>
        <w:t xml:space="preserve">Sonnenschutzdach, 400mm, für Verso Compact Gehäuse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Hauptmerkmale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Weitere Merkmale (Spezifikationen)</w:t>
      </w:r>
    </w:p>
    <w:tbl>
      <w:tblGrid>
        <w:gridCol w:w="4500" w:type="dxa"/>
        <w:gridCol w:w="4500" w:type="dxa"/>
      </w:tblGrid>
      <w:tblPr>
        <w:tblStyle w:val="specifications"/>
      </w:tblP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Produktkennzeichnungen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/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Hersteller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Videotec</w:t>
            </w:r>
          </w:p>
        </w:tc>
      </w:tr>
    </w:tbl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Weitere Produktinformationen</w:t>
      </w:r>
    </w:p>
    <w:p>
      <w:pPr>
        <w:pStyle w:val="p2Style"/>
      </w:pPr>
      <w:r>
        <w:rPr>
          <w:rStyle w:val="textStyle"/>
        </w:rPr>
        <w:t xml:space="preserve"/>
      </w:r>
    </w:p>
    <w:p>
      <w:pPr>
        <w:pStyle w:val="p2Style"/>
      </w:pPr>
      <w:r>
        <w:rPr>
          <w:rStyle w:val="text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Zubehör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Empfehlungen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Dienstleistungen</w:t>
      </w:r>
    </w:p>
    <w:sectPr>
      <w:pgSz w:orient="portrait" w:w="11905.511811024" w:h="16837.795275591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bookFoldPrinting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0"/>
        <w:szCs w:val="20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  <w:style w:type="character">
    <w:name w:val="headStyle"/>
    <w:rPr>
      <w:sz w:val="28"/>
      <w:szCs w:val="28"/>
      <w:b w:val="1"/>
      <w:bCs w:val="1"/>
    </w:rPr>
  </w:style>
  <w:style w:type="character">
    <w:name w:val="head2Style"/>
    <w:rPr>
      <w:sz w:val="20"/>
      <w:szCs w:val="20"/>
      <w:b w:val="1"/>
      <w:bCs w:val="1"/>
    </w:rPr>
  </w:style>
  <w:style w:type="character">
    <w:name w:val="textStyle"/>
    <w:rPr>
      <w:sz w:val="20"/>
      <w:szCs w:val="20"/>
      <w:b w:val="0"/>
      <w:bCs w:val="0"/>
    </w:rPr>
  </w:style>
  <w:style w:type="paragraph" w:customStyle="1" w:styleId="pStyle">
    <w:name w:val="pStyle"/>
    <w:basedOn w:val="Normal"/>
    <w:pPr>
      <w:jc w:val="center"/>
      <w:spacing w:after="1"/>
    </w:pPr>
  </w:style>
  <w:style w:type="paragraph" w:customStyle="1" w:styleId="p2Style">
    <w:name w:val="p2Style"/>
    <w:basedOn w:val="Normal"/>
    <w:pPr>
      <w:jc w:val="left"/>
      <w:spacing w:after="1"/>
    </w:pPr>
  </w:style>
  <w:style w:type="table" w:customStyle="1" w:styleId="specifications">
    <w:name w:val="specifications"/>
    <w:uiPriority w:val="99"/>
    <w:tblPr>
      <w:tblW w:w="0" w:type="auto"/>
      <w:tblLayout w:type="autofit"/>
      <w:tblCellMar>
        <w:top w:w="0" w:type="dxa"/>
        <w:left w:w="0" w:type="dxa"/>
        <w:right w:w="0" w:type="dxa"/>
        <w:bottom w:w="0" w:type="dxa"/>
      </w:tblCellMar>
      <w:tblBorders>
        <w:top w:val="single" w:sz="0" w:color="ffffff"/>
        <w:left w:val="single" w:sz="0" w:color="ffffff"/>
        <w:right w:val="single" w:sz="0" w:color="ffffff"/>
        <w:bottom w:val="single" w:sz="0" w:color="ffffff"/>
        <w:insideH w:val="single" w:sz="0" w:color="ffffff"/>
        <w:insideV w:val="single" w:sz="0" w:color="ffffff"/>
      </w:tblBorders>
    </w:tblPr>
    <w:tblStylePr w:type="firstRow">
      <w:tcPr>
        <w:tblBorders>
          <w:bottom w:val="single" w:sz="0" w:color="ffffff"/>
        </w:tblBorders>
        <w:tcPr>
          <w:shd w:val="clear" w:fill="ffffff"/>
        </w:tcPr>
      </w:tcPr>
    </w:tblStylePr>
  </w:style>
  <w:style w:type="table" w:customStyle="1" w:styleId="crosssell_products">
    <w:name w:val="crosssell_products"/>
    <w:uiPriority w:val="99"/>
    <w:tblPr>
      <w:tblW w:w="0" w:type="auto"/>
      <w:tblLayout w:type="autofit"/>
      <w:tblCellMar>
        <w:top w:w="0" w:type="dxa"/>
        <w:left w:w="0" w:type="dxa"/>
        <w:right w:w="0" w:type="dxa"/>
        <w:bottom w:w="0" w:type="dxa"/>
      </w:tblCellMar>
      <w:tblBorders>
        <w:top w:val="single" w:sz="0" w:color="ffffff"/>
        <w:left w:val="single" w:sz="0" w:color="ffffff"/>
        <w:right w:val="single" w:sz="0" w:color="ffffff"/>
        <w:bottom w:val="single" w:sz="0" w:color="ffffff"/>
        <w:insideH w:val="single" w:sz="0" w:color="ffffff"/>
        <w:insideV w:val="single" w:sz="0" w:color="ffffff"/>
      </w:tblBorders>
    </w:tblPr>
    <w:tblStylePr w:type="firstRow">
      <w:tcPr>
        <w:tblBorders>
          <w:bottom w:val="single" w:sz="0" w:color="ffffff"/>
        </w:tblBorders>
        <w:tcPr>
          <w:shd w:val="clear" w:fill="ffffff"/>
        </w:tcPr>
      </w:tcPr>
    </w:tblStylePr>
  </w:style>
  <w:style w:type="table" w:customStyle="1" w:styleId="upsell_products">
    <w:name w:val="upsell_products"/>
    <w:uiPriority w:val="99"/>
    <w:tblPr>
      <w:tblW w:w="0" w:type="auto"/>
      <w:tblLayout w:type="autofit"/>
      <w:tblCellMar>
        <w:top w:w="0" w:type="dxa"/>
        <w:left w:w="0" w:type="dxa"/>
        <w:right w:w="0" w:type="dxa"/>
        <w:bottom w:w="0" w:type="dxa"/>
      </w:tblCellMar>
      <w:tblBorders>
        <w:top w:val="single" w:sz="0" w:color="ffffff"/>
        <w:left w:val="single" w:sz="0" w:color="ffffff"/>
        <w:right w:val="single" w:sz="0" w:color="ffffff"/>
        <w:bottom w:val="single" w:sz="0" w:color="ffffff"/>
        <w:insideH w:val="single" w:sz="0" w:color="ffffff"/>
        <w:insideV w:val="single" w:sz="0" w:color="ffffff"/>
      </w:tblBorders>
    </w:tblPr>
    <w:tblStylePr w:type="firstRow">
      <w:tcPr>
        <w:tblBorders>
          <w:bottom w:val="single" w:sz="0" w:color="ffffff"/>
        </w:tblBorders>
        <w:tcPr>
          <w:shd w:val="clear" w:fill="ffffff"/>
        </w:tcPr>
      </w:tcPr>
    </w:tblStylePr>
  </w:style>
  <w:style w:type="table" w:customStyle="1" w:styleId="related_products">
    <w:name w:val="related_products"/>
    <w:uiPriority w:val="99"/>
    <w:tblPr>
      <w:tblW w:w="0" w:type="auto"/>
      <w:tblLayout w:type="autofit"/>
      <w:tblCellMar>
        <w:top w:w="0" w:type="dxa"/>
        <w:left w:w="0" w:type="dxa"/>
        <w:right w:w="0" w:type="dxa"/>
        <w:bottom w:w="0" w:type="dxa"/>
      </w:tblCellMar>
      <w:tblBorders>
        <w:top w:val="single" w:sz="0" w:color="ffffff"/>
        <w:left w:val="single" w:sz="0" w:color="ffffff"/>
        <w:right w:val="single" w:sz="0" w:color="ffffff"/>
        <w:bottom w:val="single" w:sz="0" w:color="ffffff"/>
        <w:insideH w:val="single" w:sz="0" w:color="ffffff"/>
        <w:insideV w:val="single" w:sz="0" w:color="ffffff"/>
      </w:tblBorders>
    </w:tblPr>
    <w:tblStylePr w:type="firstRow">
      <w:tcPr>
        <w:tblBorders>
          <w:bottom w:val="single" w:sz="0" w:color="ffffff"/>
        </w:tblBorders>
        <w:tcPr>
          <w:shd w:val="clear" w:fill="ffffff"/>
        </w:tcPr>
      </w:tcPr>
    </w:tblStyle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2026-06-05T19:23:30+00:00</dcterms:created>
  <dcterms:modified xsi:type="dcterms:W3CDTF">2026-06-05T19:23:30+00:00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