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Kennzeichen Erkennung, KFZ, LPR, 4 Kanäle, USB-Dongle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</w:t>
      </w:r>
    </w:p>
    <w:p>
      <w:pPr>
        <w:pStyle w:val="p2Style"/>
      </w:pPr>
      <w:r>
        <w:rPr>
          <w:rStyle w:val="textStyle"/>
        </w:rPr>
        <w:t xml:space="preserve">Professionelle KFZ-Kennzeichenerkennung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