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Natives Analyse- Modul-Package, s. Beschreibung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Inklusive KFZ-Kennzeichenerkennung</w:t>
      </w:r>
    </w:p>
    <w:p>
      <w:pPr>
        <w:pStyle w:val="p2Style"/>
      </w:pPr>
      <w:r>
        <w:rPr>
          <w:rStyle w:val="textStyle"/>
        </w:rPr>
        <w:t xml:space="preserve">Gesichtserkennung nicht enthalten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