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MCR-R15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Rack, 15 Slots, 19", 2,4HU,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Chassis für Mediakonverter</w:t>
      </w:r>
    </w:p>
    <w:p>
      <w:pPr>
        <w:pStyle w:val="p2Style"/>
      </w:pPr>
      <w:r>
        <w:rPr>
          <w:rStyle w:val="textStyle"/>
        </w:rPr>
        <w:t xml:space="preserve">15 Einschübe</w:t>
      </w:r>
    </w:p>
    <w:p>
      <w:pPr>
        <w:pStyle w:val="p2Style"/>
      </w:pPr>
      <w:r>
        <w:rPr>
          <w:rStyle w:val="textStyle"/>
        </w:rPr>
        <w:t xml:space="preserve">Hot swap-fähig</w:t>
      </w:r>
    </w:p>
    <w:p>
      <w:pPr>
        <w:pStyle w:val="p2Style"/>
      </w:pPr>
      <w:r>
        <w:rPr>
          <w:rStyle w:val="textStyle"/>
        </w:rPr>
        <w:t xml:space="preserve">Robustes Plug&amp;Play-Design</w:t>
      </w:r>
    </w:p>
    <w:p>
      <w:pPr>
        <w:pStyle w:val="p2Style"/>
      </w:pPr>
      <w:r>
        <w:rPr>
          <w:rStyle w:val="textStyle"/>
        </w:rPr>
        <w:t xml:space="preserve">Integriertes Netzteil 100~240VAC</w:t>
      </w:r>
    </w:p>
    <w:p>
      <w:pPr>
        <w:pStyle w:val="p2Style"/>
      </w:pPr>
      <w:r>
        <w:rPr>
          <w:rStyle w:val="textStyle"/>
        </w:rPr>
        <w:t xml:space="preserve">Schutz vor Überspannung, Überstrom, Kurzschluss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MCR-R15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