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CWPOEIPS-15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IEEE 802.3af, 0°C+45°C, 230VAC,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vollständig IEEE 802.3af</w:t>
      </w:r>
    </w:p>
    <w:p>
      <w:pPr>
        <w:pStyle w:val="p2Style"/>
      </w:pPr>
      <w:r>
        <w:rPr>
          <w:rStyle w:val="textStyle"/>
        </w:rPr>
        <w:t xml:space="preserve">Internes Netzteil mit Kurzschluss-Sicherung</w:t>
      </w:r>
    </w:p>
    <w:p>
      <w:pPr>
        <w:pStyle w:val="p2Style"/>
      </w:pPr>
      <w:r>
        <w:rPr>
          <w:rStyle w:val="textStyle"/>
        </w:rPr>
        <w:t xml:space="preserve">Robuste und kompakte Bauweise</w:t>
      </w:r>
    </w:p>
    <w:p>
      <w:pPr>
        <w:pStyle w:val="p2Style"/>
      </w:pPr>
      <w:r>
        <w:rPr>
          <w:rStyle w:val="textStyle"/>
        </w:rPr>
        <w:t xml:space="preserve">Leichte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CWPOEIPS-15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