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Phihong POE75U-1UP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 PoE Midspan, 1 Port, 75W, Gigabit, -40° bis +55°C,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Erkennung, Trennung nach Standard IEEE802.3af</w:t>
      </w:r>
    </w:p>
    <w:p>
      <w:pPr>
        <w:pStyle w:val="p2Style"/>
      </w:pPr>
      <w:r>
        <w:rPr>
          <w:rStyle w:val="textStyle"/>
        </w:rPr>
        <w:t xml:space="preserve">Spannungssteuerung nach IEEE802.3af</w:t>
      </w:r>
    </w:p>
    <w:p>
      <w:pPr>
        <w:pStyle w:val="p2Style"/>
      </w:pPr>
      <w:r>
        <w:rPr>
          <w:rStyle w:val="textStyle"/>
        </w:rPr>
        <w:t xml:space="preserve">Proprietäre Erkennung, Trennung</w:t>
      </w:r>
    </w:p>
    <w:p>
      <w:pPr>
        <w:pStyle w:val="p2Style"/>
      </w:pPr>
      <w:r>
        <w:rPr>
          <w:rStyle w:val="textStyle"/>
        </w:rPr>
        <w:t xml:space="preserve">Proprietärer Überlastschutz</w:t>
      </w:r>
    </w:p>
    <w:p>
      <w:pPr>
        <w:pStyle w:val="p2Style"/>
      </w:pPr>
      <w:r>
        <w:rPr>
          <w:rStyle w:val="textStyle"/>
        </w:rPr>
        <w:t xml:space="preserve">Stromspitzen- und überspannungsfest</w:t>
      </w:r>
    </w:p>
    <w:p>
      <w:pPr>
        <w:pStyle w:val="p2Style"/>
      </w:pPr>
      <w:r>
        <w:rPr>
          <w:rStyle w:val="textStyle"/>
        </w:rPr>
        <w:t xml:space="preserve">Gigabit kompatibel</w:t>
      </w:r>
    </w:p>
    <w:p>
      <w:pPr>
        <w:pStyle w:val="p2Style"/>
      </w:pPr>
      <w:r>
        <w:rPr>
          <w:rStyle w:val="textStyle"/>
        </w:rPr>
        <w:t xml:space="preserve">Diagnose LEDs</w:t>
      </w:r>
    </w:p>
    <w:p>
      <w:pPr>
        <w:pStyle w:val="p2Style"/>
      </w:pPr>
      <w:r>
        <w:rPr>
          <w:rStyle w:val="textStyle"/>
        </w:rPr>
        <w:t xml:space="preserve">Kabelbruch-Erkennung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Cisco Legacy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101317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2026-06-05T18:17:14+00:00</dcterms:created>
  <dcterms:modified xsi:type="dcterms:W3CDTF">2026-06-05T18:17:14+00:00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