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SFP-LX/LH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MM/SM, 550m/10km, 2 Faser, LC,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Singlemode-Optik mit Multimode-Funktionalität</w:t>
      </w:r>
    </w:p>
    <w:p>
      <w:pPr>
        <w:pStyle w:val="p2Style"/>
      </w:pPr>
      <w:r>
        <w:rPr>
          <w:rStyle w:val="textStyle"/>
        </w:rPr>
        <w:t xml:space="preserve">Dadurch sehr hohe Flexibilität</w:t>
      </w:r>
    </w:p>
    <w:p>
      <w:pPr>
        <w:pStyle w:val="p2Style"/>
      </w:pPr>
      <w:r>
        <w:rPr>
          <w:rStyle w:val="textStyle"/>
        </w:rPr>
        <w:t xml:space="preserve">Reichweite in Singlemode: 10km</w:t>
      </w:r>
    </w:p>
    <w:p>
      <w:pPr>
        <w:pStyle w:val="p2Style"/>
      </w:pPr>
      <w:r>
        <w:rPr>
          <w:rStyle w:val="textStyle"/>
        </w:rPr>
        <w:t xml:space="preserve">Reichweite in Multimode: 550m</w:t>
      </w:r>
    </w:p>
    <w:p>
      <w:pPr>
        <w:pStyle w:val="p2Style"/>
      </w:pPr>
      <w:r>
        <w:rPr>
          <w:rStyle w:val="textStyle"/>
        </w:rPr>
        <w:t xml:space="preserve">Kompatibel mit Cisco SFP</w:t>
      </w:r>
    </w:p>
    <w:p>
      <w:pPr>
        <w:pStyle w:val="p2Style"/>
      </w:pPr>
      <w:r>
        <w:rPr>
          <w:rStyle w:val="textStyle"/>
        </w:rPr>
        <w:t xml:space="preserve">Kann nicht direkt in Cisco Switches verbaut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SFP-LX/LH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2026-09-20T23:14:52+00:00</dcterms:created>
  <dcterms:modified xsi:type="dcterms:W3CDTF">2026-09-20T23:14:52+00:00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