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S20-2MLC-2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2 Fiber, 100Base-FX, 2km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100Base-FX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Reichweite 2km</w:t>
      </w:r>
    </w:p>
    <w:p>
      <w:pPr>
        <w:pStyle w:val="p2Style"/>
      </w:pPr>
      <w:r>
        <w:rPr>
          <w:rStyle w:val="textStyle"/>
        </w:rPr>
        <w:t xml:space="preserve">Wellenlängen TX/RX: 1310/1310nm</w:t>
      </w:r>
    </w:p>
    <w:p>
      <w:pPr>
        <w:pStyle w:val="p2Style"/>
      </w:pPr>
      <w:r>
        <w:rPr>
          <w:rStyle w:val="textStyle"/>
        </w:rPr>
        <w:t xml:space="preserve">Betriebstemperatur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S20-2MLC-2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2026-06-25T00:25:25+00:00</dcterms:created>
  <dcterms:modified xsi:type="dcterms:W3CDTF">2026-06-25T00:25:25+00:00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