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SFP-0850MM10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155Mbps, 2km, Multimode, 850nm, Duplex LC Anschluss, 0°~+70°C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zu IEEE802.3 Ethernet Standard</w:t>
      </w:r>
    </w:p>
    <w:p>
      <w:pPr>
        <w:pStyle w:val="p2Style"/>
      </w:pPr>
      <w:r>
        <w:rPr>
          <w:rStyle w:val="textStyle"/>
        </w:rPr>
        <w:t xml:space="preserve">Bandbreite 155Mbps</w:t>
      </w:r>
    </w:p>
    <w:p>
      <w:pPr>
        <w:pStyle w:val="p2Style"/>
      </w:pPr>
      <w:r>
        <w:rPr>
          <w:rStyle w:val="textStyle"/>
        </w:rPr>
        <w:t xml:space="preserve">Industriestandard "Small Form Pluggable" (SFP) Modul</w:t>
      </w:r>
    </w:p>
    <w:p>
      <w:pPr>
        <w:pStyle w:val="p2Style"/>
      </w:pPr>
      <w:r>
        <w:rPr>
          <w:rStyle w:val="textStyle"/>
        </w:rPr>
        <w:t xml:space="preserve">Duplex LC-Anschluss, 850nm</w:t>
      </w:r>
    </w:p>
    <w:p>
      <w:pPr>
        <w:pStyle w:val="p2Style"/>
      </w:pPr>
      <w:r>
        <w:rPr>
          <w:rStyle w:val="textStyle"/>
        </w:rPr>
        <w:t xml:space="preserve">Differenzial LVPECL Eingänge und Ausgänge</w:t>
      </w:r>
    </w:p>
    <w:p>
      <w:pPr>
        <w:pStyle w:val="p2Style"/>
      </w:pPr>
      <w:r>
        <w:rPr>
          <w:rStyle w:val="textStyle"/>
        </w:rPr>
        <w:t xml:space="preserve">Stromversorgung 3,3V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Laser Klasse 1 nach EN 60825-1</w:t>
      </w:r>
    </w:p>
    <w:p>
      <w:pPr>
        <w:pStyle w:val="p2Style"/>
      </w:pPr>
      <w:r>
        <w:rPr>
          <w:rStyle w:val="textStyle"/>
        </w:rPr>
        <w:t xml:space="preserve">Reichweite 50/125 µm MMF 2km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2026-09-16T02:31:39+00:00</dcterms:created>
  <dcterms:modified xsi:type="dcterms:W3CDTF">2026-09-16T02:31:39+00:00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