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S40-2MLC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10BaseG-SR, 2 Faser, 300m, Multimode, 850nm, 0-70°C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10G optischer Uplink</w:t>
      </w:r>
    </w:p>
    <w:p>
      <w:pPr>
        <w:pStyle w:val="p2Style"/>
      </w:pPr>
      <w:r>
        <w:rPr>
          <w:rStyle w:val="textStyle"/>
        </w:rPr>
        <w:t xml:space="preserve">Max. 300m Entf. auf Basis von 50/125 (OM3) Fasern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LC-Duplex-Buchse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S40-2MLC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