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S30-1SLC/A-20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1000Base-BX20-U,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1000Base-BX20-U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20km</w:t>
      </w:r>
    </w:p>
    <w:p>
      <w:pPr>
        <w:pStyle w:val="p2Style"/>
      </w:pPr>
      <w:r>
        <w:rPr>
          <w:rStyle w:val="textStyle"/>
        </w:rPr>
        <w:t xml:space="preserve">Wellenlängen TX/RX: 1310/1490nm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S30-1SLC/A-20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2026-05-10T20:39:04+00:00</dcterms:created>
  <dcterms:modified xsi:type="dcterms:W3CDTF">2026-05-10T20:39:04+00:00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