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bis 600m maximal, für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Inklusive NEMA 4X spezifiziertes Außengehäuse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