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MC250-4T/2S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4-Port Ethernet to SFP, 4x10/100 Mbps, 2x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Ethernet zu 2-Port SFP Mediakonverter</w:t>
      </w:r>
    </w:p>
    <w:p>
      <w:pPr>
        <w:pStyle w:val="p2Style"/>
      </w:pPr>
      <w:r>
        <w:rPr>
          <w:rStyle w:val="textStyle"/>
        </w:rPr>
        <w:t xml:space="preserve">4 RJ-45 Ports 10/100Base-TX</w:t>
      </w:r>
    </w:p>
    <w:p>
      <w:pPr>
        <w:pStyle w:val="p2Style"/>
      </w:pPr>
      <w:r>
        <w:rPr>
          <w:rStyle w:val="textStyle"/>
        </w:rPr>
        <w:t xml:space="preserve">Auto MDI/MDI-X</w:t>
      </w:r>
    </w:p>
    <w:p>
      <w:pPr>
        <w:pStyle w:val="p2Style"/>
      </w:pPr>
      <w:r>
        <w:rPr>
          <w:rStyle w:val="textStyle"/>
        </w:rPr>
        <w:t xml:space="preserve">Autonegotiation</w:t>
      </w:r>
    </w:p>
    <w:p>
      <w:pPr>
        <w:pStyle w:val="p2Style"/>
      </w:pPr>
      <w:r>
        <w:rPr>
          <w:rStyle w:val="textStyle"/>
        </w:rPr>
        <w:t xml:space="preserve">2 SFP Ports Drop and Repeat</w:t>
      </w:r>
    </w:p>
    <w:p>
      <w:pPr>
        <w:pStyle w:val="p2Style"/>
      </w:pPr>
      <w:r>
        <w:rPr>
          <w:rStyle w:val="textStyle"/>
        </w:rPr>
        <w:t xml:space="preserve">Store&amp;Forward-Switching-Architektur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Alarm Ausgang im Falle von Spannungsverlust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Betriebsspannung 12-48VDC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MC250-4T/2S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2026-08-09T00:12:53+00:00</dcterms:created>
  <dcterms:modified xsi:type="dcterms:W3CDTF">2026-08-09T00:12:53+00:00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