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MC250-1T/1S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Industrial, Fast Ethernet nach SFP, 1x10/100 Mbps, 1x SFP 100FX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Fast Ethernet zu SFP Mediakonverter</w:t>
      </w:r>
    </w:p>
    <w:p>
      <w:pPr>
        <w:pStyle w:val="p2Style"/>
      </w:pPr>
      <w:r>
        <w:rPr>
          <w:rStyle w:val="textStyle"/>
        </w:rPr>
        <w:t xml:space="preserve">Ethernet 10/100Base-TX</w:t>
      </w:r>
    </w:p>
    <w:p>
      <w:pPr>
        <w:pStyle w:val="p2Style"/>
      </w:pPr>
      <w:r>
        <w:rPr>
          <w:rStyle w:val="textStyle"/>
        </w:rPr>
        <w:t xml:space="preserve">SFP separat zu bestellen</w:t>
      </w:r>
    </w:p>
    <w:p>
      <w:pPr>
        <w:pStyle w:val="p2Style"/>
      </w:pPr>
      <w:r>
        <w:rPr>
          <w:rStyle w:val="textStyle"/>
        </w:rPr>
        <w:t xml:space="preserve">SFP (Mini-GBIC) Port</w:t>
      </w:r>
    </w:p>
    <w:p>
      <w:pPr>
        <w:pStyle w:val="p2Style"/>
      </w:pPr>
      <w:r>
        <w:rPr>
          <w:rStyle w:val="textStyle"/>
        </w:rPr>
        <w:t xml:space="preserve">Hohe elektromagnetische Störfestigkeit</w:t>
      </w:r>
    </w:p>
    <w:p>
      <w:pPr>
        <w:pStyle w:val="p2Style"/>
      </w:pPr>
      <w:r>
        <w:rPr>
          <w:rStyle w:val="textStyle"/>
        </w:rPr>
        <w:t xml:space="preserve">Funkentstört</w:t>
      </w:r>
    </w:p>
    <w:p>
      <w:pPr>
        <w:pStyle w:val="p2Style"/>
      </w:pPr>
      <w:r>
        <w:rPr>
          <w:rStyle w:val="textStyle"/>
        </w:rPr>
        <w:t xml:space="preserve">LED Anzeigen für Netzwerkdiagnose</w:t>
      </w:r>
    </w:p>
    <w:p>
      <w:pPr>
        <w:pStyle w:val="p2Style"/>
      </w:pPr>
      <w:r>
        <w:rPr>
          <w:rStyle w:val="textStyle"/>
        </w:rPr>
        <w:t xml:space="preserve">Betriebstemperatur -40°C ~ +75°C</w:t>
      </w:r>
    </w:p>
    <w:p>
      <w:pPr>
        <w:pStyle w:val="p2Style"/>
      </w:pPr>
      <w:r>
        <w:rPr>
          <w:rStyle w:val="textStyle"/>
        </w:rPr>
        <w:t xml:space="preserve">DIN Rail- oder Wandmontage</w:t>
      </w:r>
    </w:p>
    <w:p>
      <w:pPr>
        <w:pStyle w:val="p2Style"/>
      </w:pPr>
      <w:r>
        <w:rPr>
          <w:rStyle w:val="textStyle"/>
        </w:rPr>
        <w:t xml:space="preserve">Robustes, schmales IP30 Metallgehäuse</w:t>
      </w:r>
    </w:p>
    <w:p>
      <w:pPr>
        <w:pStyle w:val="p2Style"/>
      </w:pPr>
      <w:r>
        <w:rPr>
          <w:rStyle w:val="textStyle"/>
        </w:rPr>
        <w:t xml:space="preserve">12-48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MC250-1T/1S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2026-10-19T13:27:55+00:00</dcterms:created>
  <dcterms:modified xsi:type="dcterms:W3CDTF">2026-10-19T13:27:55+00:00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