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CNFE2MC-M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1xSFP, 1xRJ45, 100Mbps, Mini 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Flexibilität durch SFP-Port</w:t>
      </w:r>
    </w:p>
    <w:p>
      <w:pPr>
        <w:pStyle w:val="p2Style"/>
      </w:pPr>
      <w:r>
        <w:rPr>
          <w:rStyle w:val="textStyle"/>
        </w:rPr>
        <w:t xml:space="preserve">Kompakte Bauform als Minimodul</w:t>
      </w:r>
    </w:p>
    <w:p>
      <w:pPr>
        <w:pStyle w:val="p2Style"/>
      </w:pPr>
      <w:r>
        <w:rPr>
          <w:rStyle w:val="textStyle"/>
        </w:rPr>
        <w:t xml:space="preserve">Netzteil enthalten</w:t>
      </w:r>
    </w:p>
    <w:p>
      <w:pPr>
        <w:pStyle w:val="p2Style"/>
      </w:pPr>
      <w:r>
        <w:rPr>
          <w:rStyle w:val="textStyle"/>
        </w:rPr>
        <w:t xml:space="preserve">Stromversorgung AC oder DC möglich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8-15VDC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10/100Base-TX, 1x 100Base FX,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CNFE2MC-M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2026-09-22T23:47:25+00:00</dcterms:created>
  <dcterms:modified xsi:type="dcterms:W3CDTF">2026-09-22T23:47:25+00:00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