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CNFE2MC-M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1xSFP, 1xRJ45, 100Mbps, Mini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Flexibilität durch SFP-Port</w:t>
      </w:r>
    </w:p>
    <w:p>
      <w:pPr>
        <w:pStyle w:val="p2Style"/>
      </w:pPr>
      <w:r>
        <w:rPr>
          <w:rStyle w:val="textStyle"/>
        </w:rPr>
        <w:t xml:space="preserve">Kompakte Bauform als Minimodul</w:t>
      </w:r>
    </w:p>
    <w:p>
      <w:pPr>
        <w:pStyle w:val="p2Style"/>
      </w:pPr>
      <w:r>
        <w:rPr>
          <w:rStyle w:val="textStyle"/>
        </w:rPr>
        <w:t xml:space="preserve">Netzteil enthalten</w:t>
      </w:r>
    </w:p>
    <w:p>
      <w:pPr>
        <w:pStyle w:val="p2Style"/>
      </w:pPr>
      <w:r>
        <w:rPr>
          <w:rStyle w:val="textStyle"/>
        </w:rPr>
        <w:t xml:space="preserve">Stromversorgung AC oder DC möglich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8-15VDC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100Base FX,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CNFE2MC-M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2026-05-31T00:37:49+00:00</dcterms:created>
  <dcterms:modified xsi:type="dcterms:W3CDTF">2026-05-31T00:37:49+00:00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