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IRH30HWA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30°, 60m, IP66/67,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High-Power Weißlicht LED-Scheinwerfer</w:t>
      </w:r>
    </w:p>
    <w:p>
      <w:pPr>
        <w:pStyle w:val="p2Style"/>
      </w:pPr>
      <w:r>
        <w:rPr>
          <w:rStyle w:val="textStyle"/>
        </w:rPr>
        <w:t xml:space="preserve">SMD-LED mit sehr hohem Wirkungsgrad</w:t>
      </w:r>
    </w:p>
    <w:p>
      <w:pPr>
        <w:pStyle w:val="p2Style"/>
      </w:pPr>
      <w:r>
        <w:rPr>
          <w:rStyle w:val="textStyle"/>
        </w:rPr>
        <w:t xml:space="preserve">Lichtausbreitung 30°</w:t>
      </w:r>
    </w:p>
    <w:p>
      <w:pPr>
        <w:pStyle w:val="p2Style"/>
      </w:pPr>
      <w:r>
        <w:rPr>
          <w:rStyle w:val="textStyle"/>
        </w:rPr>
        <w:t xml:space="preserve">Leuchtweite max. 60 m</w:t>
      </w:r>
    </w:p>
    <w:p>
      <w:pPr>
        <w:pStyle w:val="p2Style"/>
      </w:pPr>
      <w:r>
        <w:rPr>
          <w:rStyle w:val="textStyle"/>
        </w:rPr>
        <w:t xml:space="preserve">Kühlkörper mit hohem Wirkungsgrad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Integrierter regulierbarer Dämmerungsschalter</w:t>
      </w:r>
    </w:p>
    <w:p>
      <w:pPr>
        <w:pStyle w:val="p2Style"/>
      </w:pPr>
      <w:r>
        <w:rPr>
          <w:rStyle w:val="textStyle"/>
        </w:rPr>
        <w:t xml:space="preserve">12-24VDC, 24VAC</w:t>
      </w:r>
    </w:p>
    <w:p>
      <w:pPr>
        <w:pStyle w:val="p2Style"/>
      </w:pPr>
      <w:r>
        <w:rPr>
          <w:rStyle w:val="textStyle"/>
        </w:rPr>
        <w:t xml:space="preserve">Mit Wandhalterung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IRH30HWA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IRHPS230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IN 230VAC 50/60Hz, OUT 24VAC 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OSUPPIR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1xIR50 oder 1xIRBD- Infrarotscheinwerfer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2024-03-28T16:48:19+00:00</dcterms:created>
  <dcterms:modified xsi:type="dcterms:W3CDTF">2024-03-28T16:48:19+00:00</dcterms:modified>
  <dc:title/>
  <dc:description/>
  <dc:subject/>
  <cp:keywords/>
  <cp:category/>
</cp:coreProperties>
</file>