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SC-IPC3001E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1-Kanal, Ethernet über Koax, Sender, Empfänger, PoE, 1,8km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</w:t>
      </w:r>
    </w:p>
    <w:p>
      <w:pPr>
        <w:pStyle w:val="p2Style"/>
      </w:pPr>
      <w:r>
        <w:rPr>
          <w:rStyle w:val="textStyle"/>
        </w:rPr>
        <w:t xml:space="preserve">Set Sender, Empfänger</w:t>
      </w:r>
    </w:p>
    <w:p>
      <w:pPr>
        <w:pStyle w:val="p2Style"/>
      </w:pPr>
      <w:r>
        <w:rPr>
          <w:rStyle w:val="textStyle"/>
        </w:rPr>
        <w:t xml:space="preserve">Bandbreite 200 Mbps</w:t>
      </w:r>
    </w:p>
    <w:p>
      <w:pPr>
        <w:pStyle w:val="p2Style"/>
      </w:pPr>
      <w:r>
        <w:rPr>
          <w:rStyle w:val="textStyle"/>
        </w:rPr>
        <w:t xml:space="preserve">Übertragungslänge: 1800m über RG-6</w:t>
      </w:r>
    </w:p>
    <w:p>
      <w:pPr>
        <w:pStyle w:val="p2Style"/>
      </w:pPr>
      <w:r>
        <w:rPr>
          <w:rStyle w:val="textStyle"/>
        </w:rPr>
        <w:t xml:space="preserve">Taste für automatisches Pairing</w:t>
      </w:r>
    </w:p>
    <w:p>
      <w:pPr>
        <w:pStyle w:val="p2Style"/>
      </w:pPr>
      <w:r>
        <w:rPr>
          <w:rStyle w:val="textStyle"/>
        </w:rPr>
        <w:t xml:space="preserve">Sender unterstützt PoE Output für Kamera</w:t>
      </w:r>
    </w:p>
    <w:p>
      <w:pPr>
        <w:pStyle w:val="p2Style"/>
      </w:pPr>
      <w:r>
        <w:rPr>
          <w:rStyle w:val="textStyle"/>
        </w:rPr>
        <w:t xml:space="preserve">Netzteil 48VDC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SC-IPC3001E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2026-08-09T08:36:00+00:00</dcterms:created>
  <dcterms:modified xsi:type="dcterms:W3CDTF">2026-08-09T08:36:00+00:00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