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CLEK11EOC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Kit,1 Kanal, 10/100 MBit, 0+50°C,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bestehend aus 2 Medienkonvertern</w:t>
      </w:r>
    </w:p>
    <w:p>
      <w:pPr>
        <w:pStyle w:val="p2Style"/>
      </w:pPr>
      <w:r>
        <w:rPr>
          <w:rStyle w:val="textStyle"/>
        </w:rPr>
        <w:t xml:space="preserve">Übertragung bis 400m</w:t>
      </w:r>
    </w:p>
    <w:p>
      <w:pPr>
        <w:pStyle w:val="p2Style"/>
      </w:pPr>
      <w:r>
        <w:rPr>
          <w:rStyle w:val="textStyle"/>
        </w:rPr>
        <w:t xml:space="preserve">Kompatibel mit DINBKT4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CLEK11EOC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2026-05-25T03:52:25+00:00</dcterms:created>
  <dcterms:modified xsi:type="dcterms:W3CDTF">2026-05-25T03:52:25+00:00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