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CLFE4+2SMSPOEC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2x Coax,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Standardisiertes ComFit-Gehäuse</w:t>
      </w:r>
    </w:p>
    <w:p>
      <w:pPr>
        <w:pStyle w:val="p2Style"/>
      </w:pPr>
      <w:r>
        <w:rPr>
          <w:rStyle w:val="textStyle"/>
        </w:rPr>
        <w:t xml:space="preserve">DIN-Rail Zubehör separat erhältlich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10/100Mbps COAX,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CLFE4+2SMSPOEC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2026-10-19T05:20:11+00:00</dcterms:created>
  <dcterms:modified xsi:type="dcterms:W3CDTF">2026-10-19T05:20:11+00:00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