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2x Coax,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Standardisiertes ComFit-Gehäuse</w:t>
      </w:r>
    </w:p>
    <w:p>
      <w:pPr>
        <w:pStyle w:val="p2Style"/>
      </w:pPr>
      <w:r>
        <w:rPr>
          <w:rStyle w:val="textStyle"/>
        </w:rPr>
        <w:t xml:space="preserve">DIN-Rail Zubehör separat erhältlich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10/100Mbps COAX,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