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CWGE26FX2TX24MSPOE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19", 22xRJ45, 2xRJ45/SFP, 2x SFP, PoE+, 230VAC, -10°C+60°C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Gesamtbudget: 400 Watt</w:t>
      </w:r>
    </w:p>
    <w:p>
      <w:pPr>
        <w:pStyle w:val="p2Style"/>
      </w:pPr>
      <w:r>
        <w:rPr>
          <w:rStyle w:val="textStyle"/>
        </w:rPr>
        <w:t xml:space="preserve">Unterstützt private VLANs</w:t>
      </w:r>
    </w:p>
    <w:p>
      <w:pPr>
        <w:pStyle w:val="p2Style"/>
      </w:pPr>
      <w:r>
        <w:rPr>
          <w:rStyle w:val="textStyle"/>
        </w:rPr>
        <w:t xml:space="preserve">Unterstützt Bandbreitenmanagement</w:t>
      </w:r>
    </w:p>
    <w:p>
      <w:pPr>
        <w:pStyle w:val="p2Style"/>
      </w:pPr>
      <w:r>
        <w:rPr>
          <w:rStyle w:val="textStyle"/>
        </w:rPr>
        <w:t xml:space="preserve">Niedrige Bauhöhe von 1RU</w:t>
      </w:r>
    </w:p>
    <w:p>
      <w:pPr>
        <w:pStyle w:val="p2Style"/>
      </w:pPr>
      <w:r>
        <w:rPr>
          <w:rStyle w:val="textStyle"/>
        </w:rPr>
        <w:t xml:space="preserve">Vielfältige Management-Schnittstellen</w:t>
      </w:r>
    </w:p>
    <w:p>
      <w:pPr>
        <w:pStyle w:val="p2Style"/>
      </w:pPr>
      <w:r>
        <w:rPr>
          <w:rStyle w:val="textStyle"/>
        </w:rPr>
        <w:t xml:space="preserve">Temperaturbereich: -10+60°C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22x 10/100/1000Base-TX, 2x 100/1000Base-T SFP, 2x 1000 SFP (shared)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CWGE26FX2TX24MSPOE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2026-06-05T21:01:43+00:00</dcterms:created>
  <dcterms:modified xsi:type="dcterms:W3CDTF">2026-06-05T21:01:43+00:00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