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CNGE2+2SMS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2x RJ45 10/100/1000Mbps, 2x SFP 100/1000FX,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Flexibilität durch SFP Slots</w:t>
      </w:r>
    </w:p>
    <w:p>
      <w:pPr>
        <w:pStyle w:val="p2Style"/>
      </w:pPr>
      <w:r>
        <w:rPr>
          <w:rStyle w:val="textStyle"/>
        </w:rPr>
        <w:t xml:space="preserve">Stromversorgung: 24VAC</w:t>
      </w:r>
    </w:p>
    <w:p>
      <w:pPr>
        <w:pStyle w:val="p2Style"/>
      </w:pPr>
      <w:r>
        <w:rPr>
          <w:rStyle w:val="textStyle"/>
        </w:rPr>
        <w:t xml:space="preserve">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CNGE2+2SMS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2026-06-05T20:29:16+00:00</dcterms:created>
  <dcterms:modified xsi:type="dcterms:W3CDTF">2026-06-05T20:29:16+00:00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