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T8504-E OUTDOOR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 PoE+ Ports bis 60W, SFP Uplink, 150W PoE,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4x RJ45 10Base-T/100Base-TX/1000Base-T</w:t>
      </w:r>
    </w:p>
    <w:p>
      <w:pPr>
        <w:pStyle w:val="p2Style"/>
      </w:pPr>
      <w:r>
        <w:rPr>
          <w:rStyle w:val="textStyle"/>
        </w:rPr>
        <w:t xml:space="preserve">Port 1/2 bis 60W PoE, Port 3/4 bis 30W PoE</w:t>
      </w:r>
    </w:p>
    <w:p>
      <w:pPr>
        <w:pStyle w:val="p2Style"/>
      </w:pPr>
      <w:r>
        <w:rPr>
          <w:rStyle w:val="textStyle"/>
        </w:rPr>
        <w:t xml:space="preserve">PoE+ IEEE 802.3at Type 2 Class 4</w:t>
      </w:r>
    </w:p>
    <w:p>
      <w:pPr>
        <w:pStyle w:val="p2Style"/>
      </w:pPr>
      <w:r>
        <w:rPr>
          <w:rStyle w:val="textStyle"/>
        </w:rPr>
        <w:t xml:space="preserve">150W PoE Leistungsbudget</w:t>
      </w:r>
    </w:p>
    <w:p>
      <w:pPr>
        <w:pStyle w:val="p2Style"/>
      </w:pPr>
      <w:r>
        <w:rPr>
          <w:rStyle w:val="textStyle"/>
        </w:rPr>
        <w:t xml:space="preserve">Ein SFP-Port für Glasfaser Uplink</w:t>
      </w:r>
    </w:p>
    <w:p>
      <w:pPr>
        <w:pStyle w:val="p2Style"/>
      </w:pPr>
      <w:r>
        <w:rPr>
          <w:rStyle w:val="textStyle"/>
        </w:rPr>
        <w:t xml:space="preserve">Remote Management und Status Informationen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Außenanwendung, -40 °C bis 50 °C, IP67</w:t>
      </w:r>
    </w:p>
    <w:p>
      <w:pPr>
        <w:pStyle w:val="p2Style"/>
      </w:pPr>
      <w:r>
        <w:rPr>
          <w:rStyle w:val="textStyle"/>
        </w:rPr>
        <w:t xml:space="preserve">Robustes Aluminiumgehäuse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4x 10/100/1000Base-T RJ45 mit PoE+, 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2026-06-12T10:50:59+00:00</dcterms:created>
  <dcterms:modified xsi:type="dcterms:W3CDTF">2026-06-12T10:50:59+00:00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