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T8516 POE+ NETWORK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16 PoE+ Ports, 2x SFP/RJ45 Uplinks, 240W PoE,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Managed Netzwerkswitch mit PoE+ Ports</w:t>
      </w:r>
    </w:p>
    <w:p>
      <w:pPr>
        <w:pStyle w:val="p2Style"/>
      </w:pPr>
      <w:r>
        <w:rPr>
          <w:rStyle w:val="textStyle"/>
        </w:rPr>
        <w:t xml:space="preserve">16x RJ45 10Base-T/100Base-TX/1000Base-T</w:t>
      </w:r>
    </w:p>
    <w:p>
      <w:pPr>
        <w:pStyle w:val="p2Style"/>
      </w:pPr>
      <w:r>
        <w:rPr>
          <w:rStyle w:val="textStyle"/>
        </w:rPr>
        <w:t xml:space="preserve">PoE+ IEEE 802.3at Type 2 Class 4, 30W pro Port</w:t>
      </w:r>
    </w:p>
    <w:p>
      <w:pPr>
        <w:pStyle w:val="p2Style"/>
      </w:pPr>
      <w:r>
        <w:rPr>
          <w:rStyle w:val="textStyle"/>
        </w:rPr>
        <w:t xml:space="preserve">240W PoE Leistungsbudget</w:t>
      </w:r>
    </w:p>
    <w:p>
      <w:pPr>
        <w:pStyle w:val="p2Style"/>
      </w:pPr>
      <w:r>
        <w:rPr>
          <w:rStyle w:val="textStyle"/>
        </w:rPr>
        <w:t xml:space="preserve">2x 100/1000 Mbps (SFP/RJ45) Uplink</w:t>
      </w:r>
    </w:p>
    <w:p>
      <w:pPr>
        <w:pStyle w:val="p2Style"/>
      </w:pPr>
      <w:r>
        <w:rPr>
          <w:rStyle w:val="textStyle"/>
        </w:rPr>
        <w:t xml:space="preserve">Automatische IP Adressenzuordnung (DHCP)</w:t>
      </w:r>
    </w:p>
    <w:p>
      <w:pPr>
        <w:pStyle w:val="p2Style"/>
      </w:pPr>
      <w:r>
        <w:rPr>
          <w:rStyle w:val="textStyle"/>
        </w:rPr>
        <w:t xml:space="preserve">Automatische Erkennung von Axis Devices</w:t>
      </w:r>
    </w:p>
    <w:p>
      <w:pPr>
        <w:pStyle w:val="p2Style"/>
      </w:pPr>
      <w:r>
        <w:rPr>
          <w:rStyle w:val="textStyle"/>
        </w:rPr>
        <w:t xml:space="preserve">Smart Managed, Status Informationen</w:t>
      </w:r>
    </w:p>
    <w:p>
      <w:pPr>
        <w:pStyle w:val="p2Style"/>
      </w:pPr>
      <w:r>
        <w:rPr>
          <w:rStyle w:val="textStyle"/>
        </w:rPr>
        <w:t xml:space="preserve">Grafisches Interface für topologische Übersicht</w:t>
      </w:r>
    </w:p>
    <w:p>
      <w:pPr>
        <w:pStyle w:val="p2Style"/>
      </w:pPr>
      <w:r>
        <w:rPr>
          <w:rStyle w:val="textStyle"/>
        </w:rPr>
        <w:t xml:space="preserve">Rackeinbaumontage, 19", 1HE</w:t>
      </w:r>
    </w:p>
    <w:p>
      <w:pPr>
        <w:pStyle w:val="p2Style"/>
      </w:pPr>
      <w:r>
        <w:rPr>
          <w:rStyle w:val="textStyle"/>
        </w:rPr>
        <w:t xml:space="preserve">6kV Überspannungsschutz an allen Verbindungen</w:t>
      </w:r>
    </w:p>
    <w:p>
      <w:pPr>
        <w:pStyle w:val="p2Style"/>
      </w:pPr>
      <w:r>
        <w:rPr>
          <w:rStyle w:val="textStyle"/>
        </w:rPr>
        <w:t xml:space="preserve">Für Innenanwendung, 0 °C bis 50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 RJ45 mit PoE+, 2x 100/1000Base-T RJ45 (shared), 2x 100/1000Base-T SFP (shared)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7331021055872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5801-692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2026-10-29T05:15:17+00:00</dcterms:created>
  <dcterms:modified xsi:type="dcterms:W3CDTF">2026-10-29T05:15:17+00:00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