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CNGE8MS/DIN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Temperaturbereich: -40 bis 75°C</w:t>
      </w:r>
    </w:p>
    <w:p>
      <w:pPr>
        <w:pStyle w:val="p2Style"/>
      </w:pPr>
      <w:r>
        <w:rPr>
          <w:rStyle w:val="textStyle"/>
        </w:rPr>
        <w:t xml:space="preserve">Betriebsspannung 24VDC</w:t>
      </w:r>
    </w:p>
    <w:p>
      <w:pPr>
        <w:pStyle w:val="p2Style"/>
      </w:pPr>
      <w:r>
        <w:rPr>
          <w:rStyle w:val="textStyle"/>
        </w:rPr>
        <w:t xml:space="preserve">16Gbps Switching Bandbreite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CNGE8MS/DIN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