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CNGE2FE4SMS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Self Managed, 4xRJ45 100Mbps, 2xSFP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Rack-Montage Hot-swappablefähig</w:t>
      </w:r>
    </w:p>
    <w:p>
      <w:pPr>
        <w:pStyle w:val="p2Style"/>
      </w:pPr>
      <w:r>
        <w:rPr>
          <w:rStyle w:val="textStyle"/>
        </w:rPr>
        <w:t xml:space="preserve">Stromversorgung: 12-48 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TS-1/TS-2,Caltrans Specification,FDA Laser Compliance (für optische Ports)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Pentaplex,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CNGE2FE4SMS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