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IAM-5SG1004MMA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120W, 4x PoE, 2x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2x SFP Gigabit Uplink Ports</w:t>
      </w:r>
    </w:p>
    <w:p>
      <w:pPr>
        <w:pStyle w:val="p2Style"/>
      </w:pPr>
      <w:r>
        <w:rPr>
          <w:rStyle w:val="textStyle"/>
        </w:rPr>
        <w:t xml:space="preserve">4x 10/100/1000 PoE Ports, IEEE 802.3af/at</w:t>
      </w:r>
    </w:p>
    <w:p>
      <w:pPr>
        <w:pStyle w:val="p2Style"/>
      </w:pPr>
      <w:r>
        <w:rPr>
          <w:rStyle w:val="textStyle"/>
        </w:rPr>
        <w:t xml:space="preserve">Unterstützt VLAN, RTSP, "Fast Ring" und QoS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Redundante Stromversorgung möglich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Fehler Relay, Console-Port, Status LEDs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100~240VAC,150W,30x70x150mm,-30°~+70°,CCTV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