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GS724T-400EUS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24 Ports smart managed, 2xSFP,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 Management umfasst u.a. VLAN,</w:t>
      </w:r>
    </w:p>
    <w:p>
      <w:pPr>
        <w:pStyle w:val="p2Style"/>
      </w:pPr>
      <w:r>
        <w:rPr>
          <w:rStyle w:val="textStyle"/>
        </w:rPr>
        <w:t xml:space="preserve">Monitoring und Portkonfiguration</w:t>
      </w:r>
    </w:p>
    <w:p>
      <w:pPr>
        <w:pStyle w:val="p2Style"/>
      </w:pPr>
      <w:r>
        <w:rPr>
          <w:rStyle w:val="textStyle"/>
        </w:rPr>
        <w:t xml:space="preserve">Portauthentifizierung mit 802.1x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2x 100/1000Base-T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0606449098310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GS724T-400EUS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2026-06-05T19:33:49+00:00</dcterms:created>
  <dcterms:modified xsi:type="dcterms:W3CDTF">2026-06-05T19:33:49+00:00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