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GS724T-400EUS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24 Ports smart managed, 2xSFP,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 Management umfasst u.a. VLAN,</w:t>
      </w:r>
    </w:p>
    <w:p>
      <w:pPr>
        <w:pStyle w:val="p2Style"/>
      </w:pPr>
      <w:r>
        <w:rPr>
          <w:rStyle w:val="textStyle"/>
        </w:rPr>
        <w:t xml:space="preserve">Monitoring und Portkonfiguration</w:t>
      </w:r>
    </w:p>
    <w:p>
      <w:pPr>
        <w:pStyle w:val="p2Style"/>
      </w:pPr>
      <w:r>
        <w:rPr>
          <w:rStyle w:val="textStyle"/>
        </w:rPr>
        <w:t xml:space="preserve">Portauthentifizierung mit 802.1x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0606449098310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GS724T-400EUS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