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GS510TPP-100EUS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PoE+ 190W, 2x SFP, max. 32 dB bei 25°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Fest zugeordneter SFP Uplink</w:t>
      </w:r>
    </w:p>
    <w:p>
      <w:pPr>
        <w:pStyle w:val="p2Style"/>
      </w:pPr>
      <w:r>
        <w:rPr>
          <w:rStyle w:val="textStyle"/>
        </w:rPr>
        <w:t xml:space="preserve">Schaltung der PoE Ports nach Zeitplan oder Remote möglich</w:t>
      </w:r>
    </w:p>
    <w:p>
      <w:pPr>
        <w:pStyle w:val="p2Style"/>
      </w:pPr>
      <w:r>
        <w:rPr>
          <w:rStyle w:val="textStyle"/>
        </w:rPr>
        <w:t xml:space="preserve">Robuste Sicherheitsfunktionen</w:t>
      </w:r>
    </w:p>
    <w:p>
      <w:pPr>
        <w:pStyle w:val="p2Style"/>
      </w:pPr>
      <w:r>
        <w:rPr>
          <w:rStyle w:val="textStyle"/>
        </w:rPr>
        <w:t xml:space="preserve">max. 32 dB bei 25° C Umgebungstemperatur</w:t>
      </w:r>
    </w:p>
    <w:p>
      <w:pPr>
        <w:pStyle w:val="p2Style"/>
      </w:pPr>
      <w:r>
        <w:rPr>
          <w:rStyle w:val="textStyle"/>
        </w:rPr>
        <w:t xml:space="preserve">8 x 1000BASE-T PoE+ Kupfer-Ports</w:t>
      </w:r>
    </w:p>
    <w:p>
      <w:pPr>
        <w:pStyle w:val="p2Style"/>
      </w:pPr>
      <w:r>
        <w:rPr>
          <w:rStyle w:val="textStyle"/>
        </w:rPr>
        <w:t xml:space="preserve">2 x 1000BASE-X Dedizierte Glasfaser-SFP-Ports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GS510TPP-100EUS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