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nach 5.x Universal Device, E-Lizenz,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elektronische Lizenz ausgeliefert</w:t>
      </w:r>
    </w:p>
    <w:p>
      <w:pPr>
        <w:pStyle w:val="p2Style"/>
      </w:pPr>
      <w:r>
        <w:rPr>
          <w:rStyle w:val="textStyle"/>
        </w:rPr>
        <w:t xml:space="preserve">Kein Tausch, Rückgabe, Storno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