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TO UNIVERSAL 20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4.x auf 5.x Universal Device, 20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20-Kanal ACS 4.x nach Universal Device Upgrade Lizenz</w:t>
      </w:r>
    </w:p>
    <w:p>
      <w:pPr>
        <w:pStyle w:val="p2Style"/>
      </w:pPr>
      <w:r>
        <w:rPr>
          <w:rStyle w:val="textStyle"/>
        </w:rPr>
        <w:t xml:space="preserve">Wandelt ältere Lizenzen in 5.x Universal Device Lizenz um</w:t>
      </w:r>
    </w:p>
    <w:p>
      <w:pPr>
        <w:pStyle w:val="p2Style"/>
      </w:pPr>
      <w:r>
        <w:rPr>
          <w:rStyle w:val="textStyle"/>
        </w:rPr>
        <w:t xml:space="preserve">Auch für ACS Systeme Version 1.x bis 3.x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2026-05-30T17:41:47+00:00</dcterms:created>
  <dcterms:modified xsi:type="dcterms:W3CDTF">2026-05-30T17:41:47+00:00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