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AIM-SYM7-SV-P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Standard, Promotion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Promotion-Update: Muss zwingend mit Maintenance &amp; Support kombiniert werden</w:t>
      </w:r>
    </w:p>
    <w:p>
      <w:pPr>
        <w:pStyle w:val="p2Style"/>
      </w:pPr>
      <w:r>
        <w:rPr>
          <w:rStyle w:val="textStyle"/>
        </w:rPr>
        <w:t xml:space="preserve">Update für eine Lizenz auf die neueste Software-Version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AIM-SYM7-SV-P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2026-06-05T19:48:41+00:00</dcterms:created>
  <dcterms:modified xsi:type="dcterms:W3CDTF">2026-06-05T19:48:41+00:00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