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215673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AIM-SYM7-SV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Symphony 7 Upgrade, Version, Standard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Hochskalierbares Videomanagementsystem</w:t>
      </w:r>
    </w:p>
    <w:p>
      <w:pPr>
        <w:pStyle w:val="p2Style"/>
      </w:pPr>
      <w:r>
        <w:rPr>
          <w:rStyle w:val="textStyle"/>
        </w:rPr>
        <w:t xml:space="preserve">Optionale Videoanalysemodule</w:t>
      </w:r>
    </w:p>
    <w:p>
      <w:pPr>
        <w:pStyle w:val="p2Style"/>
      </w:pPr>
      <w:r>
        <w:rPr>
          <w:rStyle w:val="textStyle"/>
        </w:rPr>
        <w:t xml:space="preserve">Hohe Sicherheit</w:t>
      </w:r>
    </w:p>
    <w:p>
      <w:pPr>
        <w:pStyle w:val="p2Style"/>
      </w:pPr>
      <w:r>
        <w:rPr>
          <w:rStyle w:val="textStyle"/>
        </w:rPr>
        <w:t xml:space="preserve">Cloud-basierte zentrale Verwaltung</w:t>
      </w:r>
    </w:p>
    <w:p>
      <w:pPr>
        <w:pStyle w:val="p2Style"/>
      </w:pPr>
      <w:r>
        <w:rPr>
          <w:rStyle w:val="textStyle"/>
        </w:rPr>
        <w:t xml:space="preserve">Geringe Gesamtbetriebskosten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Upgrade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Verwaltbare Videoquellen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unlimitiert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AIM-SYM7-SV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Version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AIM-SYM7-S-MS-1Y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Jahr Software Maintenance, für Senstar Symphony 7 Standard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AIM-SYM7-S-MS-2Y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Software Maintenance, für Senstar Symphony 7 Standard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AIM-SYM7-S-MS-3Y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Jahre Software Maintenance, für Senstar Symphony 7 Standard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AIM-SYM7-S-MS-4Y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Jahre Software Maintenance, für Senstar Symphony 7 Standard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AIM-SYM7-S-MS-5Y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Jahre Software Maintenance, für Senstar Symphony 7 Standard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Indoor Personen Tracking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Outdoor Personen und Fahrzeug Tracking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Left and Removed Item Detection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Natives Analyse- Modul-Package, s. Beschreibung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Kennzeichen Erkennung, KFZ, LPR, 4 Kanäle, USB-Dongle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AIM-SYM7-VA-13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Kennzeichen Erkennung, KFZ, LPR, 8 Kanäle, PCI-Dongle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AIM-SYM7-VA-14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Gesichtserkennung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2026-10-19T02:45:44+00:00</dcterms:created>
  <dcterms:modified xsi:type="dcterms:W3CDTF">2026-10-19T02:45:44+00:00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