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 Upgrade, Version,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Hochskalierbares Videomanagementsystem</w:t>
      </w:r>
    </w:p>
    <w:p>
      <w:pPr>
        <w:pStyle w:val="p2Style"/>
      </w:pPr>
      <w:r>
        <w:rPr>
          <w:rStyle w:val="textStyle"/>
        </w:rPr>
        <w:t xml:space="preserve">Optionale Videoanalysemodule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Cloud-basierte zentrale Verwaltung</w:t>
      </w:r>
    </w:p>
    <w:p>
      <w:pPr>
        <w:pStyle w:val="p2Style"/>
      </w:pPr>
      <w:r>
        <w:rPr>
          <w:rStyle w:val="textStyle"/>
        </w:rPr>
        <w:t xml:space="preserve">Geringe Gesamtbetriebskosten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2026-07-21T08:42:04+00:00</dcterms:created>
  <dcterms:modified xsi:type="dcterms:W3CDTF">2026-07-21T08:42:04+00:00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