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AIM-SYM7-EV-P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7 Upgrade, Version, Enterprise, Promotion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Promotion-Update: Muss zwingend mit Maintenance &amp; Support kombiniert werden</w:t>
      </w:r>
    </w:p>
    <w:p>
      <w:pPr>
        <w:pStyle w:val="p2Style"/>
      </w:pPr>
      <w:r>
        <w:rPr>
          <w:rStyle w:val="textStyle"/>
        </w:rPr>
        <w:t xml:space="preserve">Update für eine Lizenz auf die neueste Software-Version</w:t>
      </w:r>
    </w:p>
    <w:p>
      <w:pPr>
        <w:pStyle w:val="p2Style"/>
      </w:pPr>
      <w:r>
        <w:rPr>
          <w:rStyle w:val="textStyle"/>
        </w:rPr>
        <w:t xml:space="preserve">Hochskalierbares Videomanagementsystem</w:t>
      </w:r>
    </w:p>
    <w:p>
      <w:pPr>
        <w:pStyle w:val="p2Style"/>
      </w:pPr>
      <w:r>
        <w:rPr>
          <w:rStyle w:val="textStyle"/>
        </w:rPr>
        <w:t xml:space="preserve">Optionale Videoanalysemodule</w:t>
      </w:r>
    </w:p>
    <w:p>
      <w:pPr>
        <w:pStyle w:val="p2Style"/>
      </w:pPr>
      <w:r>
        <w:rPr>
          <w:rStyle w:val="textStyle"/>
        </w:rPr>
        <w:t xml:space="preserve">Hohe Sicherheit</w:t>
      </w:r>
    </w:p>
    <w:p>
      <w:pPr>
        <w:pStyle w:val="p2Style"/>
      </w:pPr>
      <w:r>
        <w:rPr>
          <w:rStyle w:val="textStyle"/>
        </w:rPr>
        <w:t xml:space="preserve">Cloud-basierte zentrale Verwaltung</w:t>
      </w:r>
    </w:p>
    <w:p>
      <w:pPr>
        <w:pStyle w:val="p2Style"/>
      </w:pPr>
      <w:r>
        <w:rPr>
          <w:rStyle w:val="textStyle"/>
        </w:rPr>
        <w:t xml:space="preserve">Geringe Gesamtbetriebskosten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unlimitiert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AIM-SYM7-EV-P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AIM-SYM7-E-MS-1Y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Software Maintenance, für Senstar Symphony 7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AIM-SYM7-E-MS-2Y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Software Maintenance, für Senstar Symphony 7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AIM-SYM7-E-MS-3Y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Jahre Software Maintenance, für Senstar Symphony 7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AIM-SYM7-E-MS-4Y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Jahre Software Maintenance, für Senstar Symphony 7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AIM-SYM7-E-MS-5Y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Software Maintenance, für Senstar Symphony 7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Indoor Personen Tracking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Outdoor Personen und Fahrzeug Tracking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Left and Removed Item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Natives Analyse- Modul-Package, s. Beschreibung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Kennzeichen Erkennung, KFZ, LPR, 4 Kanäle, USB-Dongle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Kennzeichen Erkennung, KFZ, LPR, 8 Kanäle, PCI-Dongle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Gesichtserkennung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2026-06-05T19:49:08+00:00</dcterms:created>
  <dcterms:modified xsi:type="dcterms:W3CDTF">2026-06-05T19:49:08+00:00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