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WAVE-EMB-04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Lizenz für 4 Kanal Embedded Rekorder Einbindung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Embedded Recorder Lizenz</w:t>
      </w:r>
    </w:p>
    <w:p>
      <w:pPr>
        <w:pStyle w:val="p2Style"/>
      </w:pPr>
      <w:r>
        <w:rPr>
          <w:rStyle w:val="textStyle"/>
        </w:rPr>
        <w:t xml:space="preserve">Erlaubt die Einbindung von Hanwha NVR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WAVE-EMB-04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2026-10-04T01:40:56+00:00</dcterms:created>
  <dcterms:modified xsi:type="dcterms:W3CDTF">2026-10-04T01:40:56+00:00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