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WAVE-PRO-01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Management Software, Aufzeichnungslizenz, 1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Pro Recording Lizenz</w:t>
      </w:r>
    </w:p>
    <w:p>
      <w:pPr>
        <w:pStyle w:val="p2Style"/>
      </w:pPr>
      <w:r>
        <w:rPr>
          <w:rStyle w:val="textStyle"/>
        </w:rPr>
        <w:t xml:space="preserve">Für Server/Client Installation</w:t>
      </w:r>
    </w:p>
    <w:p>
      <w:pPr>
        <w:pStyle w:val="p2Style"/>
      </w:pPr>
      <w:r>
        <w:rPr>
          <w:rStyle w:val="textStyle"/>
        </w:rPr>
        <w:t xml:space="preserve">Erlaubt die Aufzeichnung von einem Kamerakanal</w:t>
      </w:r>
    </w:p>
    <w:p>
      <w:pPr>
        <w:pStyle w:val="p2Style"/>
      </w:pPr>
      <w:r>
        <w:rPr>
          <w:rStyle w:val="textStyle"/>
        </w:rPr>
        <w:t xml:space="preserve">Zeitlich unbegrenzte Lizensierung</w:t>
      </w:r>
    </w:p>
    <w:p>
      <w:pPr>
        <w:pStyle w:val="p2Style"/>
      </w:pPr>
      <w:r>
        <w:rPr>
          <w:rStyle w:val="textStyle"/>
        </w:rPr>
        <w:t xml:space="preserve">Wird als E-Lizenz geliefert</w:t>
      </w:r>
    </w:p>
    <w:p>
      <w:pPr>
        <w:pStyle w:val="p2Style"/>
      </w:pPr>
      <w:r>
        <w:rPr>
          <w:rStyle w:val="textStyle"/>
        </w:rPr>
        <w:t xml:space="preserve">Nicht geeignet für ARM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WAVE-PRO-01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2026-09-22T16:30:56+00:00</dcterms:created>
  <dcterms:modified xsi:type="dcterms:W3CDTF">2026-09-22T16:30:56+00:00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